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418"/>
        <w:gridCol w:w="1134"/>
        <w:gridCol w:w="1871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062A7E" w:rsidTr="00EF3BF3">
        <w:tc>
          <w:tcPr>
            <w:tcW w:w="2268" w:type="dxa"/>
            <w:gridSpan w:val="2"/>
            <w:vMerge w:val="restart"/>
          </w:tcPr>
          <w:p w:rsidR="00062A7E" w:rsidRDefault="00062A7E">
            <w:pPr>
              <w:pStyle w:val="ConsPlusNormal"/>
              <w:jc w:val="center"/>
            </w:pPr>
            <w: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490A3B">
              <w:t>2</w:t>
            </w:r>
            <w:r w:rsidR="00062A7E">
              <w:t xml:space="preserve"> году</w:t>
            </w:r>
          </w:p>
        </w:tc>
        <w:tc>
          <w:tcPr>
            <w:tcW w:w="1191" w:type="dxa"/>
            <w:vMerge w:val="restart"/>
          </w:tcPr>
          <w:p w:rsidR="00062A7E" w:rsidRDefault="00775667">
            <w:pPr>
              <w:pStyle w:val="ConsPlusNormal"/>
              <w:jc w:val="center"/>
            </w:pPr>
            <w:r>
              <w:t>В том числе в</w:t>
            </w:r>
            <w:r w:rsidRPr="00AD1681">
              <w:t xml:space="preserve"> </w:t>
            </w:r>
            <w:r w:rsidR="00F213D1">
              <w:rPr>
                <w:lang w:val="en-US"/>
              </w:rPr>
              <w:t>I</w:t>
            </w:r>
            <w:r w:rsidR="00287DEF">
              <w:rPr>
                <w:lang w:val="en-US"/>
              </w:rPr>
              <w:t>V</w:t>
            </w:r>
            <w:r w:rsidR="00CD51C4" w:rsidRPr="00CD51C4">
              <w:t xml:space="preserve"> </w:t>
            </w:r>
            <w:r w:rsidR="00062A7E">
              <w:t>квартале</w:t>
            </w:r>
          </w:p>
        </w:tc>
      </w:tr>
      <w:tr w:rsidR="00062A7E" w:rsidTr="00EF3BF3">
        <w:tc>
          <w:tcPr>
            <w:tcW w:w="2268" w:type="dxa"/>
            <w:gridSpan w:val="2"/>
            <w:vMerge/>
          </w:tcPr>
          <w:p w:rsidR="00062A7E" w:rsidRDefault="00062A7E"/>
        </w:tc>
        <w:tc>
          <w:tcPr>
            <w:tcW w:w="1418" w:type="dxa"/>
          </w:tcPr>
          <w:p w:rsidR="00062A7E" w:rsidRDefault="00FD2A53" w:rsidP="00F213D1">
            <w:pPr>
              <w:pStyle w:val="ConsPlusNormal"/>
              <w:jc w:val="center"/>
            </w:pPr>
            <w:r>
              <w:t>Всего в 202</w:t>
            </w:r>
            <w:r w:rsidR="00490A3B">
              <w:t>2</w:t>
            </w:r>
            <w:r w:rsidR="00062A7E">
              <w:t>году</w:t>
            </w:r>
          </w:p>
        </w:tc>
        <w:tc>
          <w:tcPr>
            <w:tcW w:w="1134" w:type="dxa"/>
          </w:tcPr>
          <w:p w:rsidR="00062A7E" w:rsidRDefault="006A17D4">
            <w:pPr>
              <w:pStyle w:val="ConsPlusNormal"/>
              <w:jc w:val="center"/>
            </w:pPr>
            <w:r>
              <w:t>В том числе в</w:t>
            </w:r>
            <w:r w:rsidR="00F213D1">
              <w:t xml:space="preserve"> </w:t>
            </w:r>
            <w:r w:rsidR="00287DEF">
              <w:rPr>
                <w:lang w:val="en-US"/>
              </w:rPr>
              <w:t>IV</w:t>
            </w:r>
            <w:r w:rsidR="00062A7E">
              <w:t xml:space="preserve"> квартале</w:t>
            </w:r>
          </w:p>
        </w:tc>
        <w:tc>
          <w:tcPr>
            <w:tcW w:w="1871" w:type="dxa"/>
          </w:tcPr>
          <w:p w:rsidR="00062A7E" w:rsidRDefault="00062A7E">
            <w:pPr>
              <w:pStyle w:val="ConsPlusNormal"/>
              <w:jc w:val="center"/>
            </w:pPr>
            <w:r>
              <w:t xml:space="preserve">Всего </w:t>
            </w:r>
            <w:r w:rsidR="009D7B0C">
              <w:t>в 20</w:t>
            </w:r>
            <w:r w:rsidR="00F213D1">
              <w:t>2</w:t>
            </w:r>
            <w:r w:rsidR="00490A3B">
              <w:t>2</w:t>
            </w:r>
            <w:r>
              <w:t xml:space="preserve"> году</w:t>
            </w:r>
          </w:p>
        </w:tc>
        <w:tc>
          <w:tcPr>
            <w:tcW w:w="822" w:type="dxa"/>
          </w:tcPr>
          <w:p w:rsidR="00062A7E" w:rsidRDefault="009D7B0C" w:rsidP="00AD1681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287DEF">
              <w:rPr>
                <w:lang w:val="en-US"/>
              </w:rPr>
              <w:t>V</w:t>
            </w:r>
            <w:r w:rsidR="00062A7E">
              <w:t>квартале</w:t>
            </w:r>
          </w:p>
        </w:tc>
        <w:tc>
          <w:tcPr>
            <w:tcW w:w="1191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490A3B">
              <w:t>2</w:t>
            </w:r>
            <w:r w:rsidR="00062A7E">
              <w:t xml:space="preserve"> году</w:t>
            </w:r>
          </w:p>
        </w:tc>
        <w:tc>
          <w:tcPr>
            <w:tcW w:w="652" w:type="dxa"/>
          </w:tcPr>
          <w:p w:rsidR="00062A7E" w:rsidRDefault="009D7B0C" w:rsidP="00775667">
            <w:pPr>
              <w:pStyle w:val="ConsPlusNormal"/>
              <w:jc w:val="center"/>
            </w:pPr>
            <w:r>
              <w:t>В том числе в</w:t>
            </w:r>
            <w:r w:rsidR="00775667" w:rsidRPr="00775667">
              <w:t xml:space="preserve"> </w:t>
            </w:r>
            <w:r w:rsidR="00775667">
              <w:rPr>
                <w:lang w:val="en-US"/>
              </w:rPr>
              <w:t>I</w:t>
            </w:r>
            <w:r w:rsidR="00287DEF">
              <w:rPr>
                <w:lang w:val="en-US"/>
              </w:rPr>
              <w:t>V</w:t>
            </w:r>
            <w:r w:rsidR="00FD2A53" w:rsidRPr="00FD2A53">
              <w:t xml:space="preserve"> </w:t>
            </w:r>
            <w:r w:rsidR="00062A7E">
              <w:t>квартале</w:t>
            </w:r>
          </w:p>
        </w:tc>
        <w:tc>
          <w:tcPr>
            <w:tcW w:w="99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490A3B">
              <w:t>2</w:t>
            </w:r>
            <w:r w:rsidR="00062A7E">
              <w:t xml:space="preserve"> году</w:t>
            </w:r>
          </w:p>
        </w:tc>
        <w:tc>
          <w:tcPr>
            <w:tcW w:w="567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 w:rsidR="0011020C">
              <w:rPr>
                <w:lang w:val="en-US"/>
              </w:rPr>
              <w:t>I</w:t>
            </w:r>
            <w:r w:rsidR="00287DEF">
              <w:rPr>
                <w:lang w:val="en-US"/>
              </w:rPr>
              <w:t>V</w:t>
            </w:r>
            <w:r w:rsidR="00F213D1" w:rsidRPr="00F213D1">
              <w:t xml:space="preserve"> </w:t>
            </w:r>
            <w:r w:rsidR="00062A7E">
              <w:t>квартале</w:t>
            </w:r>
          </w:p>
        </w:tc>
        <w:tc>
          <w:tcPr>
            <w:tcW w:w="962" w:type="dxa"/>
          </w:tcPr>
          <w:p w:rsidR="00062A7E" w:rsidRDefault="009D7B0C" w:rsidP="0023130A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490A3B">
              <w:t>2</w:t>
            </w:r>
            <w:r w:rsidR="00F213D1">
              <w:rPr>
                <w:lang w:val="en-US"/>
              </w:rPr>
              <w:t xml:space="preserve"> </w:t>
            </w:r>
            <w:r w:rsidR="00062A7E">
              <w:t>году</w:t>
            </w:r>
          </w:p>
        </w:tc>
        <w:tc>
          <w:tcPr>
            <w:tcW w:w="905" w:type="dxa"/>
          </w:tcPr>
          <w:p w:rsidR="00E242B9" w:rsidRPr="00490A3B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287DEF">
              <w:rPr>
                <w:lang w:val="en-US"/>
              </w:rPr>
              <w:t>V</w:t>
            </w:r>
          </w:p>
          <w:p w:rsidR="00062A7E" w:rsidRDefault="00062A7E">
            <w:pPr>
              <w:pStyle w:val="ConsPlusNormal"/>
              <w:jc w:val="center"/>
            </w:pPr>
            <w:r>
              <w:t>квартале</w:t>
            </w:r>
          </w:p>
        </w:tc>
        <w:tc>
          <w:tcPr>
            <w:tcW w:w="848" w:type="dxa"/>
            <w:vMerge/>
          </w:tcPr>
          <w:p w:rsidR="00062A7E" w:rsidRDefault="00062A7E"/>
        </w:tc>
        <w:tc>
          <w:tcPr>
            <w:tcW w:w="1191" w:type="dxa"/>
            <w:vMerge/>
          </w:tcPr>
          <w:p w:rsidR="00062A7E" w:rsidRDefault="00062A7E"/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по договорам социального найма, из них:</w:t>
            </w:r>
          </w:p>
        </w:tc>
        <w:tc>
          <w:tcPr>
            <w:tcW w:w="1418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62A7E" w:rsidRDefault="00490A3B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062A7E" w:rsidRPr="00841FF5" w:rsidRDefault="00841FF5" w:rsidP="009D7B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2" w:type="dxa"/>
            <w:vAlign w:val="center"/>
          </w:tcPr>
          <w:p w:rsidR="00062A7E" w:rsidRPr="009D7B0C" w:rsidRDefault="00841FF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91" w:type="dxa"/>
            <w:vAlign w:val="center"/>
          </w:tcPr>
          <w:p w:rsidR="00062A7E" w:rsidRPr="00490A3B" w:rsidRDefault="00841FF5" w:rsidP="009D7B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" w:type="dxa"/>
            <w:vAlign w:val="center"/>
          </w:tcPr>
          <w:p w:rsidR="00062A7E" w:rsidRPr="00490A3B" w:rsidRDefault="00841FF5" w:rsidP="009D7B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490A3B" w:rsidRDefault="00841FF5" w:rsidP="009D7B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Align w:val="center"/>
          </w:tcPr>
          <w:p w:rsidR="00062A7E" w:rsidRPr="00490A3B" w:rsidRDefault="00841FF5" w:rsidP="009D7B0C">
            <w:pPr>
              <w:pStyle w:val="ConsPlusNormal"/>
              <w:jc w:val="center"/>
            </w:pPr>
            <w:r>
              <w:t>12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1.1.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Очередникам</w:t>
            </w:r>
          </w:p>
        </w:tc>
        <w:tc>
          <w:tcPr>
            <w:tcW w:w="1418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490A3B" w:rsidRDefault="00287DEF" w:rsidP="009D7B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" w:type="dxa"/>
            <w:vAlign w:val="center"/>
          </w:tcPr>
          <w:p w:rsidR="00062A7E" w:rsidRPr="00490A3B" w:rsidRDefault="00287DEF" w:rsidP="009D7B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23130A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Внеочередникам</w:t>
            </w:r>
          </w:p>
        </w:tc>
        <w:tc>
          <w:tcPr>
            <w:tcW w:w="1418" w:type="dxa"/>
            <w:vAlign w:val="center"/>
          </w:tcPr>
          <w:p w:rsidR="00062A7E" w:rsidRPr="00E242B9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Первоочередникам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 xml:space="preserve">Предоставлены гражданам, переселяемым из аварийного жилищного </w:t>
            </w:r>
            <w:r>
              <w:lastRenderedPageBreak/>
              <w:t>фонда</w:t>
            </w:r>
          </w:p>
        </w:tc>
        <w:tc>
          <w:tcPr>
            <w:tcW w:w="1418" w:type="dxa"/>
            <w:vAlign w:val="center"/>
          </w:tcPr>
          <w:p w:rsidR="00062A7E" w:rsidRPr="00F94672" w:rsidRDefault="00841FF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62A7E" w:rsidRPr="00F94672" w:rsidRDefault="00841FF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  <w:vAlign w:val="center"/>
          </w:tcPr>
          <w:p w:rsidR="00062A7E" w:rsidRPr="00490A3B" w:rsidRDefault="00841FF5" w:rsidP="009D7B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2" w:type="dxa"/>
            <w:vAlign w:val="center"/>
          </w:tcPr>
          <w:p w:rsidR="00062A7E" w:rsidRPr="009D7B0C" w:rsidRDefault="00841FF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91" w:type="dxa"/>
            <w:vAlign w:val="center"/>
          </w:tcPr>
          <w:p w:rsidR="00062A7E" w:rsidRPr="009D7B0C" w:rsidRDefault="00841FF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2" w:type="dxa"/>
            <w:vAlign w:val="center"/>
          </w:tcPr>
          <w:p w:rsidR="00062A7E" w:rsidRPr="009D7B0C" w:rsidRDefault="00841FF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по договорам служебного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по договорам коммерческого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по договорам найма (общежитие)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по договорам найма (маневренный фонд)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Реализованы по договорам купли-продажи (кроме приватизации)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8.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 xml:space="preserve">Предоставлены иным категориям граждан (указать категорию и </w:t>
            </w:r>
            <w:r>
              <w:lastRenderedPageBreak/>
              <w:t>основание предоставления)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</w:p>
        </w:tc>
        <w:tc>
          <w:tcPr>
            <w:tcW w:w="1644" w:type="dxa"/>
          </w:tcPr>
          <w:p w:rsidR="00062A7E" w:rsidRDefault="00062A7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062A7E" w:rsidRPr="00F94672" w:rsidRDefault="00841FF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62A7E" w:rsidRPr="00F94672" w:rsidRDefault="00841FF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  <w:vAlign w:val="center"/>
          </w:tcPr>
          <w:p w:rsidR="00062A7E" w:rsidRPr="00F213D1" w:rsidRDefault="00841FF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22" w:type="dxa"/>
            <w:vAlign w:val="center"/>
          </w:tcPr>
          <w:p w:rsidR="00062A7E" w:rsidRPr="009D7B0C" w:rsidRDefault="00841FF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91" w:type="dxa"/>
            <w:vAlign w:val="center"/>
          </w:tcPr>
          <w:p w:rsidR="00062A7E" w:rsidRPr="006D4920" w:rsidRDefault="00287DEF" w:rsidP="009D7B0C">
            <w:pPr>
              <w:pStyle w:val="ConsPlusNormal"/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652" w:type="dxa"/>
            <w:vAlign w:val="center"/>
          </w:tcPr>
          <w:p w:rsidR="00062A7E" w:rsidRPr="00490A3B" w:rsidRDefault="00287DEF" w:rsidP="009D7B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490A3B" w:rsidRDefault="00841FF5" w:rsidP="009D7B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Align w:val="center"/>
          </w:tcPr>
          <w:p w:rsidR="00062A7E" w:rsidRPr="00490A3B" w:rsidRDefault="00841FF5" w:rsidP="009D7B0C">
            <w:pPr>
              <w:pStyle w:val="ConsPlusNormal"/>
              <w:jc w:val="center"/>
            </w:pPr>
            <w:r>
              <w:t>12</w:t>
            </w:r>
          </w:p>
        </w:tc>
      </w:tr>
    </w:tbl>
    <w:p w:rsidR="00062A7E" w:rsidRDefault="00062A7E">
      <w:pPr>
        <w:pStyle w:val="ConsPlusNormal"/>
        <w:jc w:val="both"/>
      </w:pPr>
    </w:p>
    <w:sectPr w:rsidR="00062A7E" w:rsidSect="00720852">
      <w:pgSz w:w="16838" w:h="11905" w:orient="landscape"/>
      <w:pgMar w:top="1560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72" w:rsidRDefault="001B0172" w:rsidP="00233C65">
      <w:pPr>
        <w:spacing w:after="0" w:line="240" w:lineRule="auto"/>
      </w:pPr>
      <w:r>
        <w:separator/>
      </w:r>
    </w:p>
  </w:endnote>
  <w:endnote w:type="continuationSeparator" w:id="0">
    <w:p w:rsidR="001B0172" w:rsidRDefault="001B0172" w:rsidP="002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72" w:rsidRDefault="001B0172" w:rsidP="00233C65">
      <w:pPr>
        <w:spacing w:after="0" w:line="240" w:lineRule="auto"/>
      </w:pPr>
      <w:r>
        <w:separator/>
      </w:r>
    </w:p>
  </w:footnote>
  <w:footnote w:type="continuationSeparator" w:id="0">
    <w:p w:rsidR="001B0172" w:rsidRDefault="001B0172" w:rsidP="0023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E"/>
    <w:rsid w:val="00027666"/>
    <w:rsid w:val="00062A7E"/>
    <w:rsid w:val="00071198"/>
    <w:rsid w:val="0011020C"/>
    <w:rsid w:val="00162E90"/>
    <w:rsid w:val="00182379"/>
    <w:rsid w:val="001B0172"/>
    <w:rsid w:val="0023130A"/>
    <w:rsid w:val="00233C65"/>
    <w:rsid w:val="00287DEF"/>
    <w:rsid w:val="00321618"/>
    <w:rsid w:val="00490A3B"/>
    <w:rsid w:val="00501C8E"/>
    <w:rsid w:val="005261A4"/>
    <w:rsid w:val="005B1A2B"/>
    <w:rsid w:val="006A17D4"/>
    <w:rsid w:val="006D4920"/>
    <w:rsid w:val="00714287"/>
    <w:rsid w:val="00720852"/>
    <w:rsid w:val="00775667"/>
    <w:rsid w:val="00785A4E"/>
    <w:rsid w:val="007F67E8"/>
    <w:rsid w:val="00841FF5"/>
    <w:rsid w:val="008A5943"/>
    <w:rsid w:val="008D1630"/>
    <w:rsid w:val="00996B5E"/>
    <w:rsid w:val="009D7B0C"/>
    <w:rsid w:val="00A94A09"/>
    <w:rsid w:val="00AD1681"/>
    <w:rsid w:val="00B4560F"/>
    <w:rsid w:val="00BB6AE2"/>
    <w:rsid w:val="00BE52CE"/>
    <w:rsid w:val="00C445AA"/>
    <w:rsid w:val="00C82EAC"/>
    <w:rsid w:val="00CD51C4"/>
    <w:rsid w:val="00D85A2E"/>
    <w:rsid w:val="00DC4A23"/>
    <w:rsid w:val="00DF4A11"/>
    <w:rsid w:val="00E04ACA"/>
    <w:rsid w:val="00E120DC"/>
    <w:rsid w:val="00E242B9"/>
    <w:rsid w:val="00E372C8"/>
    <w:rsid w:val="00E544BF"/>
    <w:rsid w:val="00EA5F68"/>
    <w:rsid w:val="00EF3BF3"/>
    <w:rsid w:val="00F211E4"/>
    <w:rsid w:val="00F213D1"/>
    <w:rsid w:val="00F812A1"/>
    <w:rsid w:val="00F94672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4D5A"/>
  <w15:docId w15:val="{36A95F22-F862-4158-BAD0-3B29534D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E0FC-F3E9-44F1-8050-7B6B8266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Токарева Л.А.</cp:lastModifiedBy>
  <cp:revision>36</cp:revision>
  <cp:lastPrinted>2021-07-12T06:59:00Z</cp:lastPrinted>
  <dcterms:created xsi:type="dcterms:W3CDTF">2018-05-03T07:15:00Z</dcterms:created>
  <dcterms:modified xsi:type="dcterms:W3CDTF">2023-01-16T14:58:00Z</dcterms:modified>
</cp:coreProperties>
</file>